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171DC8" w:rsidRPr="00171DC8" w:rsidRDefault="00704BBA" w:rsidP="00171DC8">
      <w:pPr>
        <w:pStyle w:val="61"/>
        <w:jc w:val="center"/>
        <w:rPr>
          <w:b/>
        </w:rPr>
      </w:pPr>
      <w:proofErr w:type="gramStart"/>
      <w:r w:rsidRPr="00171DC8">
        <w:rPr>
          <w:b/>
        </w:rPr>
        <w:t>в</w:t>
      </w:r>
      <w:proofErr w:type="gramEnd"/>
      <w:r w:rsidRPr="00171DC8">
        <w:rPr>
          <w:b/>
        </w:rPr>
        <w:t xml:space="preserve"> </w:t>
      </w:r>
      <w:r w:rsidR="00171DC8" w:rsidRPr="00171DC8">
        <w:rPr>
          <w:b/>
        </w:rPr>
        <w:t>Муниципальном казенном учреждении Озерского городского округа</w:t>
      </w:r>
    </w:p>
    <w:p w:rsidR="00171DC8" w:rsidRPr="00171DC8" w:rsidRDefault="00171DC8" w:rsidP="00171DC8">
      <w:pPr>
        <w:pStyle w:val="61"/>
        <w:jc w:val="center"/>
        <w:rPr>
          <w:b/>
        </w:rPr>
      </w:pPr>
      <w:r w:rsidRPr="00171DC8">
        <w:rPr>
          <w:b/>
        </w:rPr>
        <w:t xml:space="preserve"> «Городской музей»</w:t>
      </w:r>
    </w:p>
    <w:p w:rsidR="00704BBA" w:rsidRDefault="00E16831" w:rsidP="00E16831">
      <w:pPr>
        <w:pStyle w:val="61"/>
        <w:jc w:val="center"/>
        <w:rPr>
          <w:b/>
        </w:rPr>
      </w:pPr>
      <w:r w:rsidRPr="00E16831">
        <w:rPr>
          <w:b/>
        </w:rPr>
        <w:t xml:space="preserve"> </w:t>
      </w:r>
      <w:r w:rsidR="00704BBA">
        <w:rPr>
          <w:b/>
        </w:rPr>
        <w:t>(</w:t>
      </w:r>
      <w:proofErr w:type="gramStart"/>
      <w:r w:rsidR="00704BBA">
        <w:rPr>
          <w:b/>
        </w:rPr>
        <w:t>акт</w:t>
      </w:r>
      <w:proofErr w:type="gramEnd"/>
      <w:r w:rsidR="00704BBA">
        <w:rPr>
          <w:b/>
        </w:rPr>
        <w:t xml:space="preserve"> от </w:t>
      </w:r>
      <w:r w:rsidR="00171DC8">
        <w:rPr>
          <w:b/>
        </w:rPr>
        <w:t>12</w:t>
      </w:r>
      <w:r>
        <w:rPr>
          <w:b/>
        </w:rPr>
        <w:t>.</w:t>
      </w:r>
      <w:r w:rsidR="00171DC8">
        <w:rPr>
          <w:b/>
        </w:rPr>
        <w:t>10</w:t>
      </w:r>
      <w:r>
        <w:rPr>
          <w:b/>
        </w:rPr>
        <w:t>.202</w:t>
      </w:r>
      <w:r w:rsidR="00BB6BD7" w:rsidRPr="00BB6BD7">
        <w:rPr>
          <w:b/>
        </w:rPr>
        <w:t>3</w:t>
      </w:r>
      <w:r w:rsidR="00704BBA">
        <w:rPr>
          <w:b/>
        </w:rPr>
        <w:t xml:space="preserve"> №</w:t>
      </w:r>
      <w:r w:rsidR="00171DC8">
        <w:rPr>
          <w:b/>
        </w:rPr>
        <w:t>12</w:t>
      </w:r>
      <w:r w:rsidR="00704BBA">
        <w:rPr>
          <w:b/>
        </w:rPr>
        <w:t>)</w:t>
      </w:r>
    </w:p>
    <w:p w:rsidR="00544A0C" w:rsidRDefault="00544A0C" w:rsidP="00E16831">
      <w:pPr>
        <w:pStyle w:val="61"/>
        <w:jc w:val="center"/>
        <w:rPr>
          <w:b/>
        </w:rPr>
      </w:pPr>
    </w:p>
    <w:p w:rsidR="00544A0C" w:rsidRPr="00544A0C" w:rsidRDefault="00544A0C" w:rsidP="00544A0C">
      <w:pPr>
        <w:pStyle w:val="61"/>
        <w:jc w:val="right"/>
      </w:pPr>
      <w:r>
        <w:tab/>
      </w:r>
      <w:r>
        <w:tab/>
      </w:r>
      <w:r>
        <w:tab/>
      </w:r>
      <w:r>
        <w:tab/>
      </w:r>
      <w:r>
        <w:tab/>
      </w:r>
      <w:r>
        <w:tab/>
      </w:r>
      <w:r>
        <w:tab/>
        <w:t xml:space="preserve">«07» </w:t>
      </w:r>
      <w:proofErr w:type="gramStart"/>
      <w:r>
        <w:t xml:space="preserve">ноября  </w:t>
      </w:r>
      <w:bookmarkStart w:id="0" w:name="_GoBack"/>
      <w:bookmarkEnd w:id="0"/>
      <w:r>
        <w:t>2023</w:t>
      </w:r>
      <w:proofErr w:type="gramEnd"/>
      <w:r>
        <w:t>г.</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171DC8">
        <w:rPr>
          <w:szCs w:val="28"/>
        </w:rPr>
        <w:t>инспектором-ревизором</w:t>
      </w:r>
      <w:r w:rsidR="00171DC8" w:rsidRPr="002A4310">
        <w:rPr>
          <w:szCs w:val="28"/>
        </w:rPr>
        <w:t xml:space="preserve"> Контрольно-счетной палаты </w:t>
      </w:r>
      <w:r w:rsidR="00171DC8">
        <w:rPr>
          <w:szCs w:val="28"/>
        </w:rPr>
        <w:t>Озерского городского округа Челябинской области Красновой И.В.</w:t>
      </w:r>
      <w:r w:rsidR="00171DC8" w:rsidRPr="002A4310">
        <w:rPr>
          <w:szCs w:val="28"/>
        </w:rPr>
        <w:t xml:space="preserve"> </w:t>
      </w:r>
      <w:r w:rsidRPr="002A4310">
        <w:rPr>
          <w:szCs w:val="28"/>
        </w:rPr>
        <w:t xml:space="preserve">по результатам контрольного мероприятия, проведенного в соответствии с </w:t>
      </w:r>
      <w:r w:rsidR="00D8384F">
        <w:rPr>
          <w:szCs w:val="28"/>
        </w:rPr>
        <w:t xml:space="preserve">пунктом </w:t>
      </w:r>
      <w:r w:rsidR="00171DC8">
        <w:rPr>
          <w:szCs w:val="28"/>
        </w:rPr>
        <w:t>1.12</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450744">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171DC8" w:rsidRDefault="006E222A" w:rsidP="004D75EB">
      <w:pPr>
        <w:ind w:firstLine="709"/>
        <w:jc w:val="both"/>
        <w:rPr>
          <w:sz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171DC8" w:rsidRPr="00171DC8">
        <w:rPr>
          <w:sz w:val="28"/>
        </w:rPr>
        <w:t>от 19.09.2023 № 51.</w:t>
      </w:r>
      <w:r w:rsidR="00171DC8" w:rsidRPr="006E222A">
        <w:rPr>
          <w:sz w:val="28"/>
        </w:rPr>
        <w:t xml:space="preserve"> </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171DC8" w:rsidRPr="00F463C1" w:rsidRDefault="00171DC8" w:rsidP="00171DC8">
      <w:pPr>
        <w:pStyle w:val="8"/>
        <w:ind w:firstLine="708"/>
      </w:pPr>
      <w:r w:rsidRPr="00F463C1">
        <w:t>Проверка законности и эффективности использования бюджетных средств (с элементами аудита в сфере закупок) за 2021, 2022 годы и текущий период 2023 года.</w:t>
      </w:r>
    </w:p>
    <w:p w:rsidR="00E253D9" w:rsidRDefault="00E253D9" w:rsidP="004D75EB">
      <w:pPr>
        <w:pStyle w:val="8"/>
        <w:ind w:firstLine="709"/>
        <w:rPr>
          <w:lang w:eastAsia="ru-RU"/>
        </w:rPr>
      </w:pPr>
      <w:r>
        <w:rPr>
          <w:lang w:eastAsia="ru-RU"/>
        </w:rPr>
        <w:t>Проверка соблюдения установленного порядка формирования, управления и распоряжения муниципальной собственностью за 2021</w:t>
      </w:r>
      <w:r w:rsidR="006E222A">
        <w:rPr>
          <w:lang w:eastAsia="ru-RU"/>
        </w:rPr>
        <w:t>, 2022</w:t>
      </w:r>
      <w:r>
        <w:rPr>
          <w:lang w:eastAsia="ru-RU"/>
        </w:rPr>
        <w:t xml:space="preserve"> год</w:t>
      </w:r>
      <w:r w:rsidR="006E222A">
        <w:rPr>
          <w:lang w:eastAsia="ru-RU"/>
        </w:rPr>
        <w:t>ы</w:t>
      </w:r>
      <w:r>
        <w:rPr>
          <w:lang w:eastAsia="ru-RU"/>
        </w:rPr>
        <w:t xml:space="preserve"> и текущий период 202</w:t>
      </w:r>
      <w:r w:rsidR="006E222A">
        <w:rPr>
          <w:lang w:eastAsia="ru-RU"/>
        </w:rPr>
        <w:t>3</w:t>
      </w:r>
      <w:r>
        <w:rPr>
          <w:lang w:eastAsia="ru-RU"/>
        </w:rPr>
        <w:t xml:space="preserve">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2021, 2022 годы</w:t>
      </w:r>
      <w:r w:rsidRPr="00C73117">
        <w:t xml:space="preserve"> по текущий период </w:t>
      </w:r>
      <w:r>
        <w:t>202</w:t>
      </w:r>
      <w:r w:rsidR="006E222A">
        <w:t>3</w:t>
      </w:r>
      <w:r w:rsidRPr="00C73117">
        <w:t xml:space="preserve"> года</w:t>
      </w:r>
      <w:r>
        <w:t>.</w:t>
      </w:r>
    </w:p>
    <w:p w:rsidR="00987CEC" w:rsidRDefault="00987CEC" w:rsidP="00987CEC">
      <w:pPr>
        <w:tabs>
          <w:tab w:val="left" w:pos="567"/>
        </w:tabs>
        <w:ind w:firstLine="709"/>
        <w:jc w:val="both"/>
        <w:rPr>
          <w:sz w:val="28"/>
          <w:szCs w:val="28"/>
          <w:u w:val="single"/>
        </w:rPr>
      </w:pPr>
      <w:r w:rsidRPr="008B0AEA">
        <w:rPr>
          <w:sz w:val="28"/>
          <w:szCs w:val="28"/>
          <w:u w:val="single"/>
        </w:rPr>
        <w:t xml:space="preserve">В ходе контрольного мероприятия </w:t>
      </w:r>
      <w:r>
        <w:rPr>
          <w:sz w:val="28"/>
          <w:szCs w:val="28"/>
          <w:u w:val="single"/>
        </w:rPr>
        <w:t>выявлены нарушения:</w:t>
      </w:r>
    </w:p>
    <w:p w:rsidR="008F49E4" w:rsidRDefault="008F49E4" w:rsidP="008F49E4">
      <w:pPr>
        <w:ind w:firstLine="709"/>
        <w:jc w:val="both"/>
        <w:rPr>
          <w:sz w:val="28"/>
          <w:szCs w:val="28"/>
        </w:rPr>
      </w:pPr>
      <w:r w:rsidRPr="006B107B">
        <w:rPr>
          <w:i/>
          <w:sz w:val="28"/>
          <w:szCs w:val="28"/>
          <w:u w:val="single"/>
        </w:rPr>
        <w:t>- нарушения законодательства о бухгалтерском учете и требований по со</w:t>
      </w:r>
      <w:r w:rsidR="00987CEC">
        <w:rPr>
          <w:i/>
          <w:sz w:val="28"/>
          <w:szCs w:val="28"/>
          <w:u w:val="single"/>
        </w:rPr>
        <w:t>ставлению бюджетной отчетности</w:t>
      </w:r>
      <w:r w:rsidRPr="006B107B">
        <w:rPr>
          <w:i/>
          <w:sz w:val="28"/>
          <w:szCs w:val="28"/>
          <w:u w:val="single"/>
        </w:rPr>
        <w:t xml:space="preserve"> </w:t>
      </w:r>
      <w:r w:rsidRPr="006B107B">
        <w:rPr>
          <w:sz w:val="28"/>
          <w:szCs w:val="28"/>
        </w:rPr>
        <w:t xml:space="preserve">– факты </w:t>
      </w:r>
      <w:r w:rsidRPr="00F638FA">
        <w:rPr>
          <w:sz w:val="28"/>
          <w:szCs w:val="28"/>
        </w:rPr>
        <w:t>хозяйственной жизни отражались не своевременно; не отражены на счетах бухгалтерского учета нематериальные активы (права пользования программным обеспечением)</w:t>
      </w:r>
      <w:r w:rsidR="00CB6867" w:rsidRPr="00F638FA">
        <w:rPr>
          <w:sz w:val="28"/>
          <w:szCs w:val="28"/>
        </w:rPr>
        <w:t>, занижены данные о наличии нефинансовых активов на конец отчетного периода по счету 1.401.60.000 «Резервы предстоящих расходов»</w:t>
      </w:r>
      <w:r w:rsidRPr="00F638FA">
        <w:rPr>
          <w:sz w:val="28"/>
          <w:szCs w:val="28"/>
        </w:rPr>
        <w:t>; неверное отражение расходов учреждения, произведенных в текущем финансовом году, но относимых к очередным финансовым периодам; на счете 0.105.00.000 «Материальные запасы» учитывалось имущество, используемое в текущей деятельности учреждения в течение периода, превышающего 12 месяцев, независимо от их стоимости; искажение бухгалтерской отчетности на начало и конец отчетного периода; иные нарушения законодательства о бухгалтерском учете;</w:t>
      </w:r>
    </w:p>
    <w:p w:rsidR="00EC2A6F" w:rsidRDefault="00EC2A6F" w:rsidP="00EC2A6F">
      <w:pPr>
        <w:ind w:firstLine="709"/>
        <w:jc w:val="both"/>
        <w:rPr>
          <w:sz w:val="28"/>
          <w:szCs w:val="28"/>
        </w:rPr>
      </w:pPr>
      <w:r w:rsidRPr="006B107B">
        <w:rPr>
          <w:i/>
          <w:sz w:val="28"/>
          <w:szCs w:val="28"/>
          <w:u w:val="single"/>
        </w:rPr>
        <w:t>- нарушени</w:t>
      </w:r>
      <w:r>
        <w:rPr>
          <w:i/>
          <w:sz w:val="28"/>
          <w:szCs w:val="28"/>
          <w:u w:val="single"/>
        </w:rPr>
        <w:t>е</w:t>
      </w:r>
      <w:r w:rsidRPr="006B107B">
        <w:rPr>
          <w:i/>
          <w:sz w:val="28"/>
          <w:szCs w:val="28"/>
          <w:u w:val="single"/>
        </w:rPr>
        <w:t xml:space="preserve"> в учете и управлении имуществом, находящимся в муниципальной собс</w:t>
      </w:r>
      <w:r>
        <w:rPr>
          <w:i/>
          <w:sz w:val="28"/>
          <w:szCs w:val="28"/>
          <w:u w:val="single"/>
        </w:rPr>
        <w:t xml:space="preserve">твенности </w:t>
      </w:r>
      <w:r w:rsidRPr="006B107B">
        <w:rPr>
          <w:sz w:val="28"/>
          <w:szCs w:val="28"/>
        </w:rPr>
        <w:t xml:space="preserve">– </w:t>
      </w:r>
      <w:r w:rsidRPr="00EC2A6F">
        <w:rPr>
          <w:sz w:val="28"/>
          <w:szCs w:val="28"/>
        </w:rPr>
        <w:t>не осуществлена государственная регистрация права оперативного управления на объекты муниципального недвижимого имущества</w:t>
      </w:r>
      <w:r>
        <w:rPr>
          <w:sz w:val="28"/>
          <w:szCs w:val="28"/>
        </w:rPr>
        <w:t xml:space="preserve">; </w:t>
      </w:r>
      <w:r w:rsidR="00987CEC" w:rsidRPr="00987CEC">
        <w:rPr>
          <w:sz w:val="28"/>
          <w:szCs w:val="28"/>
        </w:rPr>
        <w:t xml:space="preserve">не </w:t>
      </w:r>
      <w:r w:rsidR="001B1AD9">
        <w:rPr>
          <w:sz w:val="28"/>
          <w:szCs w:val="28"/>
        </w:rPr>
        <w:t>в полном объеме</w:t>
      </w:r>
      <w:r w:rsidR="00883E2E">
        <w:rPr>
          <w:sz w:val="28"/>
          <w:szCs w:val="28"/>
        </w:rPr>
        <w:t xml:space="preserve"> </w:t>
      </w:r>
      <w:r w:rsidR="00987CEC" w:rsidRPr="00987CEC">
        <w:rPr>
          <w:sz w:val="28"/>
          <w:szCs w:val="28"/>
        </w:rPr>
        <w:t>отражен в регистрах бухгалтерского учета</w:t>
      </w:r>
      <w:r w:rsidR="001B1AD9">
        <w:rPr>
          <w:sz w:val="28"/>
          <w:szCs w:val="28"/>
        </w:rPr>
        <w:t xml:space="preserve"> фонд музея</w:t>
      </w:r>
      <w:r w:rsidR="00987CEC">
        <w:rPr>
          <w:sz w:val="28"/>
          <w:szCs w:val="28"/>
        </w:rPr>
        <w:t>;</w:t>
      </w:r>
    </w:p>
    <w:p w:rsidR="00987CEC" w:rsidRDefault="00987CEC" w:rsidP="00EC2A6F">
      <w:pPr>
        <w:ind w:firstLine="709"/>
        <w:jc w:val="both"/>
        <w:rPr>
          <w:sz w:val="28"/>
          <w:szCs w:val="28"/>
        </w:rPr>
      </w:pPr>
      <w:r w:rsidRPr="00987CEC">
        <w:rPr>
          <w:i/>
          <w:sz w:val="28"/>
          <w:szCs w:val="28"/>
          <w:u w:val="single"/>
        </w:rPr>
        <w:t xml:space="preserve">- </w:t>
      </w:r>
      <w:r>
        <w:rPr>
          <w:i/>
          <w:sz w:val="28"/>
          <w:szCs w:val="28"/>
          <w:u w:val="single"/>
        </w:rPr>
        <w:t>н</w:t>
      </w:r>
      <w:r w:rsidRPr="00987CEC">
        <w:rPr>
          <w:i/>
          <w:sz w:val="28"/>
          <w:szCs w:val="28"/>
          <w:u w:val="single"/>
        </w:rPr>
        <w:t xml:space="preserve">арушения требований действующего законодательства и иных </w:t>
      </w:r>
      <w:r w:rsidRPr="00883E2E">
        <w:rPr>
          <w:sz w:val="28"/>
          <w:szCs w:val="28"/>
        </w:rPr>
        <w:t xml:space="preserve">локальных документов и по оплате труда - </w:t>
      </w:r>
      <w:r w:rsidR="00883E2E" w:rsidRPr="00883E2E">
        <w:rPr>
          <w:sz w:val="28"/>
          <w:szCs w:val="28"/>
        </w:rPr>
        <w:t>не конкрет</w:t>
      </w:r>
      <w:r w:rsidR="001B1AD9">
        <w:rPr>
          <w:sz w:val="28"/>
          <w:szCs w:val="28"/>
        </w:rPr>
        <w:t>изированы</w:t>
      </w:r>
      <w:r w:rsidR="00883E2E" w:rsidRPr="00883E2E">
        <w:rPr>
          <w:sz w:val="28"/>
          <w:szCs w:val="28"/>
        </w:rPr>
        <w:t xml:space="preserve"> сроки выплаты заработной платы</w:t>
      </w:r>
      <w:r w:rsidR="00883E2E">
        <w:rPr>
          <w:sz w:val="28"/>
          <w:szCs w:val="28"/>
        </w:rPr>
        <w:t xml:space="preserve">; </w:t>
      </w:r>
      <w:r w:rsidR="00883E2E" w:rsidRPr="00883E2E">
        <w:rPr>
          <w:sz w:val="28"/>
          <w:szCs w:val="28"/>
        </w:rPr>
        <w:t>не применяется демократическая процедура при оценке эффективности работы</w:t>
      </w:r>
      <w:r w:rsidR="00883E2E">
        <w:rPr>
          <w:sz w:val="28"/>
          <w:szCs w:val="28"/>
        </w:rPr>
        <w:t xml:space="preserve">; </w:t>
      </w:r>
    </w:p>
    <w:p w:rsidR="00883E2E" w:rsidRDefault="00883E2E" w:rsidP="00EC2A6F">
      <w:pPr>
        <w:ind w:firstLine="709"/>
        <w:jc w:val="both"/>
        <w:rPr>
          <w:sz w:val="28"/>
          <w:szCs w:val="28"/>
        </w:rPr>
      </w:pPr>
      <w:r w:rsidRPr="00883E2E">
        <w:rPr>
          <w:i/>
          <w:sz w:val="28"/>
          <w:szCs w:val="28"/>
          <w:u w:val="single"/>
        </w:rPr>
        <w:lastRenderedPageBreak/>
        <w:t xml:space="preserve">- </w:t>
      </w:r>
      <w:r w:rsidR="00E07948">
        <w:rPr>
          <w:i/>
          <w:sz w:val="28"/>
          <w:szCs w:val="28"/>
          <w:u w:val="single"/>
        </w:rPr>
        <w:t>н</w:t>
      </w:r>
      <w:r w:rsidRPr="00883E2E">
        <w:rPr>
          <w:i/>
          <w:sz w:val="28"/>
          <w:szCs w:val="28"/>
          <w:u w:val="single"/>
        </w:rPr>
        <w:t>арушения законодательства Российской Федерации о контрактной системе в сфере закупок товаров, работ, услуг для обеспечения муниципальных нужд</w:t>
      </w:r>
      <w:r>
        <w:rPr>
          <w:i/>
          <w:sz w:val="28"/>
          <w:szCs w:val="28"/>
          <w:u w:val="single"/>
        </w:rPr>
        <w:t xml:space="preserve"> - </w:t>
      </w:r>
      <w:r w:rsidR="00B40FB6" w:rsidRPr="00B40FB6">
        <w:rPr>
          <w:sz w:val="28"/>
          <w:szCs w:val="28"/>
        </w:rPr>
        <w:t xml:space="preserve">срок оплаты </w:t>
      </w:r>
      <w:r w:rsidR="001B1AD9">
        <w:rPr>
          <w:sz w:val="28"/>
          <w:szCs w:val="28"/>
        </w:rPr>
        <w:t xml:space="preserve">по договорам </w:t>
      </w:r>
      <w:r w:rsidR="00B40FB6" w:rsidRPr="00B40FB6">
        <w:rPr>
          <w:sz w:val="28"/>
          <w:szCs w:val="28"/>
        </w:rPr>
        <w:t>установлен не в соответствии с частью 13.1 статьи 34 Федерал</w:t>
      </w:r>
      <w:r w:rsidR="00B40FB6">
        <w:rPr>
          <w:sz w:val="28"/>
          <w:szCs w:val="28"/>
        </w:rPr>
        <w:t xml:space="preserve">ьного закона </w:t>
      </w:r>
      <w:r w:rsidR="00B40FB6" w:rsidRPr="00B40FB6">
        <w:rPr>
          <w:sz w:val="28"/>
          <w:szCs w:val="28"/>
        </w:rPr>
        <w:t>№ 44-ФЗ</w:t>
      </w:r>
      <w:r w:rsidR="001B1AD9">
        <w:rPr>
          <w:sz w:val="28"/>
          <w:szCs w:val="28"/>
        </w:rPr>
        <w:t>;</w:t>
      </w:r>
      <w:r w:rsidR="00B40FB6">
        <w:rPr>
          <w:sz w:val="28"/>
          <w:szCs w:val="28"/>
        </w:rPr>
        <w:t xml:space="preserve"> </w:t>
      </w:r>
      <w:r w:rsidR="00B40FB6" w:rsidRPr="00B40FB6">
        <w:rPr>
          <w:sz w:val="28"/>
          <w:szCs w:val="28"/>
        </w:rPr>
        <w:t>размещен</w:t>
      </w:r>
      <w:r w:rsidR="00B40FB6">
        <w:rPr>
          <w:sz w:val="28"/>
          <w:szCs w:val="28"/>
        </w:rPr>
        <w:t>ие</w:t>
      </w:r>
      <w:r w:rsidR="00B40FB6" w:rsidRPr="00B40FB6">
        <w:rPr>
          <w:sz w:val="28"/>
          <w:szCs w:val="28"/>
        </w:rPr>
        <w:t xml:space="preserve"> в единой информационной системе отчет</w:t>
      </w:r>
      <w:r w:rsidR="00B40FB6">
        <w:rPr>
          <w:sz w:val="28"/>
          <w:szCs w:val="28"/>
        </w:rPr>
        <w:t>а</w:t>
      </w:r>
      <w:r w:rsidR="00B40FB6" w:rsidRPr="00B40FB6">
        <w:rPr>
          <w:sz w:val="28"/>
          <w:szCs w:val="28"/>
        </w:rPr>
        <w:t xml:space="preserve"> об об</w:t>
      </w:r>
      <w:r w:rsidR="00B40FB6">
        <w:rPr>
          <w:sz w:val="28"/>
          <w:szCs w:val="28"/>
        </w:rPr>
        <w:t>ъеме закупок российских товаров</w:t>
      </w:r>
      <w:r w:rsidR="00B40FB6" w:rsidRPr="00B40FB6">
        <w:rPr>
          <w:sz w:val="28"/>
          <w:szCs w:val="28"/>
        </w:rPr>
        <w:t xml:space="preserve"> </w:t>
      </w:r>
      <w:r w:rsidR="001B1AD9">
        <w:rPr>
          <w:sz w:val="28"/>
          <w:szCs w:val="28"/>
        </w:rPr>
        <w:t xml:space="preserve">осуществлялось </w:t>
      </w:r>
      <w:r w:rsidR="00B40FB6" w:rsidRPr="00B40FB6">
        <w:rPr>
          <w:sz w:val="28"/>
          <w:szCs w:val="28"/>
        </w:rPr>
        <w:t xml:space="preserve">с </w:t>
      </w:r>
      <w:r w:rsidR="00B40FB6">
        <w:rPr>
          <w:sz w:val="28"/>
          <w:szCs w:val="28"/>
        </w:rPr>
        <w:t>нарушением установленного срока</w:t>
      </w:r>
      <w:r w:rsidR="001B1AD9">
        <w:rPr>
          <w:sz w:val="28"/>
          <w:szCs w:val="28"/>
        </w:rPr>
        <w:t>;</w:t>
      </w:r>
    </w:p>
    <w:p w:rsidR="00B40FB6" w:rsidRDefault="00E07948" w:rsidP="00EC2A6F">
      <w:pPr>
        <w:ind w:firstLine="709"/>
        <w:jc w:val="both"/>
        <w:rPr>
          <w:sz w:val="28"/>
          <w:szCs w:val="28"/>
        </w:rPr>
      </w:pPr>
      <w:r w:rsidRPr="00E07948">
        <w:rPr>
          <w:i/>
          <w:sz w:val="28"/>
          <w:szCs w:val="28"/>
          <w:u w:val="single"/>
        </w:rPr>
        <w:t>-</w:t>
      </w:r>
      <w:r>
        <w:rPr>
          <w:i/>
          <w:sz w:val="28"/>
          <w:szCs w:val="28"/>
          <w:u w:val="single"/>
        </w:rPr>
        <w:t xml:space="preserve"> </w:t>
      </w:r>
      <w:r w:rsidRPr="00E07948">
        <w:rPr>
          <w:i/>
          <w:sz w:val="28"/>
          <w:szCs w:val="28"/>
          <w:u w:val="single"/>
        </w:rPr>
        <w:t>н</w:t>
      </w:r>
      <w:r w:rsidR="00B40FB6" w:rsidRPr="00E07948">
        <w:rPr>
          <w:i/>
          <w:sz w:val="28"/>
          <w:szCs w:val="28"/>
          <w:u w:val="single"/>
        </w:rPr>
        <w:t>есоблюдение установленных процедур требований бюджетного законодательства Российской Федерации при исполнении бюджета</w:t>
      </w:r>
      <w:r>
        <w:rPr>
          <w:i/>
          <w:sz w:val="28"/>
          <w:szCs w:val="28"/>
          <w:u w:val="single"/>
        </w:rPr>
        <w:t xml:space="preserve"> - </w:t>
      </w:r>
      <w:r w:rsidRPr="00E07948">
        <w:rPr>
          <w:sz w:val="28"/>
          <w:szCs w:val="28"/>
        </w:rPr>
        <w:t>несвоевременно предоставлялись сведения о бюджетных обязательствах в Управление Федерального казначей</w:t>
      </w:r>
      <w:r>
        <w:rPr>
          <w:sz w:val="28"/>
          <w:szCs w:val="28"/>
        </w:rPr>
        <w:t>ства по Ч</w:t>
      </w:r>
      <w:r w:rsidR="000B6D2D">
        <w:rPr>
          <w:sz w:val="28"/>
          <w:szCs w:val="28"/>
        </w:rPr>
        <w:t xml:space="preserve">елябинской области по </w:t>
      </w:r>
      <w:r w:rsidR="001B1AD9">
        <w:rPr>
          <w:sz w:val="28"/>
          <w:szCs w:val="28"/>
        </w:rPr>
        <w:t xml:space="preserve">заключенным </w:t>
      </w:r>
      <w:r w:rsidR="000B6D2D">
        <w:rPr>
          <w:sz w:val="28"/>
          <w:szCs w:val="28"/>
        </w:rPr>
        <w:t>договорам.</w:t>
      </w:r>
    </w:p>
    <w:p w:rsidR="00187CA2" w:rsidRDefault="00187CA2" w:rsidP="004D75EB">
      <w:pPr>
        <w:ind w:firstLine="709"/>
        <w:jc w:val="both"/>
        <w:rPr>
          <w:sz w:val="28"/>
          <w:szCs w:val="28"/>
        </w:rPr>
      </w:pPr>
    </w:p>
    <w:p w:rsidR="00E7081F"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w:t>
      </w:r>
      <w:r w:rsidR="002E128B">
        <w:rPr>
          <w:sz w:val="28"/>
          <w:szCs w:val="28"/>
        </w:rPr>
        <w:t>директор</w:t>
      </w:r>
      <w:r w:rsidR="004105B3">
        <w:rPr>
          <w:sz w:val="28"/>
          <w:szCs w:val="28"/>
        </w:rPr>
        <w:t>у</w:t>
      </w:r>
      <w:r w:rsidR="00D938BF">
        <w:rPr>
          <w:sz w:val="28"/>
          <w:szCs w:val="28"/>
        </w:rPr>
        <w:t xml:space="preserve"> </w:t>
      </w:r>
      <w:r w:rsidR="00D124E9">
        <w:rPr>
          <w:sz w:val="28"/>
          <w:szCs w:val="28"/>
        </w:rPr>
        <w:t xml:space="preserve">Муниципального казенного учреждения Озерского городского округа «Городской музей» </w:t>
      </w:r>
      <w:r w:rsidR="00D938BF">
        <w:rPr>
          <w:sz w:val="28"/>
          <w:szCs w:val="28"/>
        </w:rPr>
        <w:t xml:space="preserve">направлено </w:t>
      </w:r>
      <w:r w:rsidRPr="00D1783B">
        <w:rPr>
          <w:sz w:val="28"/>
          <w:szCs w:val="28"/>
        </w:rPr>
        <w:t xml:space="preserve">представление от </w:t>
      </w:r>
      <w:r w:rsidR="00D124E9" w:rsidRPr="00D124E9">
        <w:rPr>
          <w:sz w:val="28"/>
          <w:szCs w:val="28"/>
        </w:rPr>
        <w:t>31.10.2023 № 10</w:t>
      </w:r>
      <w:r w:rsidR="00D124E9">
        <w:rPr>
          <w:sz w:val="28"/>
          <w:szCs w:val="28"/>
        </w:rPr>
        <w:t>.</w:t>
      </w:r>
    </w:p>
    <w:p w:rsidR="00600518" w:rsidRDefault="00600518" w:rsidP="004D75EB">
      <w:pPr>
        <w:ind w:firstLine="709"/>
        <w:jc w:val="both"/>
        <w:rPr>
          <w:sz w:val="28"/>
          <w:szCs w:val="28"/>
        </w:rPr>
      </w:pPr>
    </w:p>
    <w:p w:rsidR="00600518" w:rsidRDefault="00600518" w:rsidP="004D75EB">
      <w:pPr>
        <w:ind w:firstLine="709"/>
        <w:jc w:val="both"/>
        <w:rPr>
          <w:sz w:val="28"/>
          <w:szCs w:val="28"/>
        </w:rPr>
      </w:pPr>
      <w:r>
        <w:rPr>
          <w:sz w:val="28"/>
          <w:szCs w:val="28"/>
        </w:rPr>
        <w:t xml:space="preserve">По результатам контрольного мероприятия КСП ОГО составлены протоколы об административном правонарушении, ответственность за которые </w:t>
      </w:r>
      <w:r w:rsidRPr="00342C34">
        <w:rPr>
          <w:sz w:val="28"/>
          <w:szCs w:val="28"/>
        </w:rPr>
        <w:t>предусмотрена стать</w:t>
      </w:r>
      <w:r w:rsidR="00357C05" w:rsidRPr="00342C34">
        <w:rPr>
          <w:sz w:val="28"/>
          <w:szCs w:val="28"/>
        </w:rPr>
        <w:t>ями</w:t>
      </w:r>
      <w:r w:rsidRPr="00342C34">
        <w:rPr>
          <w:sz w:val="28"/>
          <w:szCs w:val="28"/>
        </w:rPr>
        <w:t xml:space="preserve"> </w:t>
      </w:r>
      <w:r w:rsidR="00D124E9">
        <w:rPr>
          <w:sz w:val="28"/>
          <w:szCs w:val="28"/>
        </w:rPr>
        <w:t>15.15.</w:t>
      </w:r>
      <w:r w:rsidR="000B6D2D">
        <w:rPr>
          <w:sz w:val="28"/>
          <w:szCs w:val="28"/>
        </w:rPr>
        <w:t>6</w:t>
      </w:r>
      <w:r w:rsidRPr="00342C34">
        <w:rPr>
          <w:sz w:val="28"/>
          <w:szCs w:val="28"/>
        </w:rPr>
        <w:t xml:space="preserve"> и 15.15.</w:t>
      </w:r>
      <w:r w:rsidR="000B6D2D">
        <w:rPr>
          <w:sz w:val="28"/>
          <w:szCs w:val="28"/>
        </w:rPr>
        <w:t>7</w:t>
      </w:r>
      <w:r w:rsidRPr="00342C34">
        <w:rPr>
          <w:sz w:val="28"/>
          <w:szCs w:val="28"/>
        </w:rPr>
        <w:t xml:space="preserve"> КоАП РФ.</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0B6D2D"/>
    <w:rsid w:val="001316F3"/>
    <w:rsid w:val="00135A92"/>
    <w:rsid w:val="00143299"/>
    <w:rsid w:val="0014754B"/>
    <w:rsid w:val="00171DC8"/>
    <w:rsid w:val="0017288D"/>
    <w:rsid w:val="001749BA"/>
    <w:rsid w:val="00187CA2"/>
    <w:rsid w:val="001A2AB3"/>
    <w:rsid w:val="001A7555"/>
    <w:rsid w:val="001B1AD9"/>
    <w:rsid w:val="001C5F8C"/>
    <w:rsid w:val="001D75D4"/>
    <w:rsid w:val="001F244C"/>
    <w:rsid w:val="002211E5"/>
    <w:rsid w:val="002361A4"/>
    <w:rsid w:val="00247528"/>
    <w:rsid w:val="00252FA5"/>
    <w:rsid w:val="0027293A"/>
    <w:rsid w:val="002801C6"/>
    <w:rsid w:val="00293C32"/>
    <w:rsid w:val="002B507D"/>
    <w:rsid w:val="002D76B7"/>
    <w:rsid w:val="002E128B"/>
    <w:rsid w:val="00303681"/>
    <w:rsid w:val="00313BE7"/>
    <w:rsid w:val="00342C34"/>
    <w:rsid w:val="00357C05"/>
    <w:rsid w:val="00390BF5"/>
    <w:rsid w:val="00393A39"/>
    <w:rsid w:val="003A328E"/>
    <w:rsid w:val="003D06A5"/>
    <w:rsid w:val="003F452C"/>
    <w:rsid w:val="00400863"/>
    <w:rsid w:val="004105B3"/>
    <w:rsid w:val="0043030A"/>
    <w:rsid w:val="0043197B"/>
    <w:rsid w:val="00446FFA"/>
    <w:rsid w:val="00450744"/>
    <w:rsid w:val="00451658"/>
    <w:rsid w:val="004731F6"/>
    <w:rsid w:val="004D75EB"/>
    <w:rsid w:val="005059CB"/>
    <w:rsid w:val="00517725"/>
    <w:rsid w:val="00544A0C"/>
    <w:rsid w:val="00590B79"/>
    <w:rsid w:val="00600518"/>
    <w:rsid w:val="00606CE6"/>
    <w:rsid w:val="00634B61"/>
    <w:rsid w:val="00671902"/>
    <w:rsid w:val="00681640"/>
    <w:rsid w:val="00681F64"/>
    <w:rsid w:val="006831F7"/>
    <w:rsid w:val="006A33E5"/>
    <w:rsid w:val="006B107B"/>
    <w:rsid w:val="006D3935"/>
    <w:rsid w:val="006E222A"/>
    <w:rsid w:val="00704BBA"/>
    <w:rsid w:val="00722E19"/>
    <w:rsid w:val="00746F9F"/>
    <w:rsid w:val="007746C7"/>
    <w:rsid w:val="00790355"/>
    <w:rsid w:val="007A7EEC"/>
    <w:rsid w:val="007C242D"/>
    <w:rsid w:val="007C2C99"/>
    <w:rsid w:val="007E30A1"/>
    <w:rsid w:val="00836158"/>
    <w:rsid w:val="00846557"/>
    <w:rsid w:val="008555C6"/>
    <w:rsid w:val="00860B1F"/>
    <w:rsid w:val="008675E3"/>
    <w:rsid w:val="00867D1E"/>
    <w:rsid w:val="00881583"/>
    <w:rsid w:val="00883E2E"/>
    <w:rsid w:val="00887A84"/>
    <w:rsid w:val="008A12CE"/>
    <w:rsid w:val="008B0AEA"/>
    <w:rsid w:val="008B67EA"/>
    <w:rsid w:val="008C2DF3"/>
    <w:rsid w:val="008D4ECF"/>
    <w:rsid w:val="008F49E4"/>
    <w:rsid w:val="00972D30"/>
    <w:rsid w:val="00984AEB"/>
    <w:rsid w:val="00987CEC"/>
    <w:rsid w:val="0099702B"/>
    <w:rsid w:val="009B15F7"/>
    <w:rsid w:val="009D73D9"/>
    <w:rsid w:val="009F6E42"/>
    <w:rsid w:val="00A32120"/>
    <w:rsid w:val="00A709D9"/>
    <w:rsid w:val="00AE3AA8"/>
    <w:rsid w:val="00B1254C"/>
    <w:rsid w:val="00B40FB6"/>
    <w:rsid w:val="00B66248"/>
    <w:rsid w:val="00B90B8F"/>
    <w:rsid w:val="00BA48CC"/>
    <w:rsid w:val="00BB6BD7"/>
    <w:rsid w:val="00BC0A09"/>
    <w:rsid w:val="00BC5E95"/>
    <w:rsid w:val="00C55722"/>
    <w:rsid w:val="00C86424"/>
    <w:rsid w:val="00C9039E"/>
    <w:rsid w:val="00CA1D25"/>
    <w:rsid w:val="00CB6867"/>
    <w:rsid w:val="00D079C1"/>
    <w:rsid w:val="00D124E9"/>
    <w:rsid w:val="00D1783B"/>
    <w:rsid w:val="00D27D35"/>
    <w:rsid w:val="00D56C16"/>
    <w:rsid w:val="00D75010"/>
    <w:rsid w:val="00D8384F"/>
    <w:rsid w:val="00D851D5"/>
    <w:rsid w:val="00D871C5"/>
    <w:rsid w:val="00D938BF"/>
    <w:rsid w:val="00D94BE7"/>
    <w:rsid w:val="00DB1131"/>
    <w:rsid w:val="00DF78C1"/>
    <w:rsid w:val="00E07948"/>
    <w:rsid w:val="00E16831"/>
    <w:rsid w:val="00E253D9"/>
    <w:rsid w:val="00E3279B"/>
    <w:rsid w:val="00E32FE4"/>
    <w:rsid w:val="00E35229"/>
    <w:rsid w:val="00E37056"/>
    <w:rsid w:val="00E54DD2"/>
    <w:rsid w:val="00E7081F"/>
    <w:rsid w:val="00EC2A6F"/>
    <w:rsid w:val="00EE3970"/>
    <w:rsid w:val="00F32BB6"/>
    <w:rsid w:val="00F638FA"/>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qFormat/>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7">
    <w:name w:val="Стиль7"/>
    <w:basedOn w:val="a"/>
    <w:link w:val="70"/>
    <w:uiPriority w:val="99"/>
    <w:rsid w:val="00883E2E"/>
    <w:pPr>
      <w:jc w:val="both"/>
    </w:pPr>
    <w:rPr>
      <w:rFonts w:eastAsia="Calibri"/>
      <w:sz w:val="28"/>
      <w:szCs w:val="28"/>
    </w:rPr>
  </w:style>
  <w:style w:type="character" w:customStyle="1" w:styleId="70">
    <w:name w:val="Стиль7 Знак"/>
    <w:link w:val="7"/>
    <w:uiPriority w:val="99"/>
    <w:locked/>
    <w:rsid w:val="00883E2E"/>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65D2-743A-4F1F-92B8-5B96A4DC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31</cp:revision>
  <cp:lastPrinted>2023-11-28T04:14:00Z</cp:lastPrinted>
  <dcterms:created xsi:type="dcterms:W3CDTF">2022-04-11T11:48:00Z</dcterms:created>
  <dcterms:modified xsi:type="dcterms:W3CDTF">2023-11-28T04:15:00Z</dcterms:modified>
</cp:coreProperties>
</file>